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1B" w:rsidRPr="004B4A48" w:rsidRDefault="00D07D1B" w:rsidP="00D07D1B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t>Temario  de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las Evaluaciones Cuatrimestrales para  5° grado</w:t>
      </w:r>
    </w:p>
    <w:p w:rsidR="00D07D1B" w:rsidRPr="004B4A48" w:rsidRDefault="00D07D1B" w:rsidP="00D07D1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Área de Lengua: 02/07/25</w:t>
      </w: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Contenidos e evaluar:</w:t>
      </w: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gramStart"/>
      <w:r>
        <w:rPr>
          <w:rFonts w:ascii="Arial" w:hAnsi="Arial" w:cs="Arial"/>
          <w:sz w:val="28"/>
          <w:szCs w:val="28"/>
        </w:rPr>
        <w:t>Clasificación</w:t>
      </w:r>
      <w:r>
        <w:rPr>
          <w:rFonts w:ascii="Arial" w:hAnsi="Arial" w:cs="Arial"/>
          <w:sz w:val="28"/>
          <w:szCs w:val="28"/>
        </w:rPr>
        <w:t xml:space="preserve">  semántica</w:t>
      </w:r>
      <w:proofErr w:type="gramEnd"/>
      <w:r>
        <w:rPr>
          <w:rFonts w:ascii="Arial" w:hAnsi="Arial" w:cs="Arial"/>
          <w:sz w:val="28"/>
          <w:szCs w:val="28"/>
        </w:rPr>
        <w:t xml:space="preserve">  de los </w:t>
      </w:r>
      <w:r>
        <w:rPr>
          <w:rFonts w:ascii="Arial" w:hAnsi="Arial" w:cs="Arial"/>
          <w:sz w:val="28"/>
          <w:szCs w:val="28"/>
        </w:rPr>
        <w:t xml:space="preserve">sustantivos y de los  adjetivos. Clasificación de las palabras según su </w:t>
      </w:r>
      <w:proofErr w:type="gramStart"/>
      <w:r>
        <w:rPr>
          <w:rFonts w:ascii="Arial" w:hAnsi="Arial" w:cs="Arial"/>
          <w:sz w:val="28"/>
          <w:szCs w:val="28"/>
        </w:rPr>
        <w:t>acentuación  (</w:t>
      </w:r>
      <w:proofErr w:type="gramEnd"/>
      <w:r>
        <w:rPr>
          <w:rFonts w:ascii="Arial" w:hAnsi="Arial" w:cs="Arial"/>
          <w:sz w:val="28"/>
          <w:szCs w:val="28"/>
        </w:rPr>
        <w:t>agudas, graves y esdrújulas).Palabras con diptongo e hi</w:t>
      </w:r>
      <w:r>
        <w:rPr>
          <w:rFonts w:ascii="Arial" w:hAnsi="Arial" w:cs="Arial"/>
          <w:sz w:val="28"/>
          <w:szCs w:val="28"/>
        </w:rPr>
        <w:t xml:space="preserve">ato. Usos de la mayúscula y de </w:t>
      </w:r>
      <w:r>
        <w:rPr>
          <w:rFonts w:ascii="Arial" w:hAnsi="Arial" w:cs="Arial"/>
          <w:sz w:val="28"/>
          <w:szCs w:val="28"/>
        </w:rPr>
        <w:t xml:space="preserve">la coma (para enumerar, para </w:t>
      </w:r>
      <w:proofErr w:type="gramStart"/>
      <w:r>
        <w:rPr>
          <w:rFonts w:ascii="Arial" w:hAnsi="Arial" w:cs="Arial"/>
          <w:sz w:val="28"/>
          <w:szCs w:val="28"/>
        </w:rPr>
        <w:t>aclarar ).Análisis</w:t>
      </w:r>
      <w:proofErr w:type="gramEnd"/>
      <w:r>
        <w:rPr>
          <w:rFonts w:ascii="Arial" w:hAnsi="Arial" w:cs="Arial"/>
          <w:sz w:val="28"/>
          <w:szCs w:val="28"/>
        </w:rPr>
        <w:t xml:space="preserve"> sintáctico de oraciones (Oración bimembre y </w:t>
      </w:r>
      <w:proofErr w:type="spellStart"/>
      <w:r>
        <w:rPr>
          <w:rFonts w:ascii="Arial" w:hAnsi="Arial" w:cs="Arial"/>
          <w:sz w:val="28"/>
          <w:szCs w:val="28"/>
        </w:rPr>
        <w:t>unimembre</w:t>
      </w:r>
      <w:proofErr w:type="spellEnd"/>
      <w:r>
        <w:rPr>
          <w:rFonts w:ascii="Arial" w:hAnsi="Arial" w:cs="Arial"/>
          <w:sz w:val="28"/>
          <w:szCs w:val="28"/>
        </w:rPr>
        <w:t xml:space="preserve">. Sujeto tácito, expreso simple o compuesto. Núcleos. Modificadores del núcleo del sujeto: </w:t>
      </w:r>
      <w:proofErr w:type="gramStart"/>
      <w:r>
        <w:rPr>
          <w:rFonts w:ascii="Arial" w:hAnsi="Arial" w:cs="Arial"/>
          <w:sz w:val="28"/>
          <w:szCs w:val="28"/>
        </w:rPr>
        <w:t>MD,MI</w:t>
      </w:r>
      <w:proofErr w:type="gramEnd"/>
      <w:r>
        <w:rPr>
          <w:rFonts w:ascii="Arial" w:hAnsi="Arial" w:cs="Arial"/>
          <w:sz w:val="28"/>
          <w:szCs w:val="28"/>
        </w:rPr>
        <w:t>, Aposición. Predicado verbal simple o compuesto. Núcleos</w:t>
      </w:r>
      <w:proofErr w:type="gramStart"/>
      <w:r>
        <w:rPr>
          <w:rFonts w:ascii="Arial" w:hAnsi="Arial" w:cs="Arial"/>
          <w:sz w:val="28"/>
          <w:szCs w:val="28"/>
        </w:rPr>
        <w:t>).Texto</w:t>
      </w:r>
      <w:proofErr w:type="gramEnd"/>
      <w:r>
        <w:rPr>
          <w:rFonts w:ascii="Arial" w:hAnsi="Arial" w:cs="Arial"/>
          <w:sz w:val="28"/>
          <w:szCs w:val="28"/>
        </w:rPr>
        <w:t>, párrafos y oraciones. Cuentos y leyendas. Interpretación. Secuencia narrativa. Texto explicativo-expositivo. Interpretación. Características. La poesía. Interpretación. Estrofas. Versos. Rimas. Imágenes sensoriales</w:t>
      </w:r>
      <w:r>
        <w:rPr>
          <w:rFonts w:ascii="Arial" w:hAnsi="Arial" w:cs="Arial"/>
          <w:sz w:val="28"/>
          <w:szCs w:val="28"/>
        </w:rPr>
        <w:t>. Personificación.</w:t>
      </w:r>
    </w:p>
    <w:p w:rsidR="00D07D1B" w:rsidRDefault="00D07D1B" w:rsidP="00D07D1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Área Ciencias Sociales: 04/07/25</w:t>
      </w:r>
    </w:p>
    <w:p w:rsidR="00D07D1B" w:rsidRPr="006017EE" w:rsidRDefault="00D07D1B" w:rsidP="00D07D1B">
      <w:pPr>
        <w:rPr>
          <w:rFonts w:ascii="Arial" w:hAnsi="Arial" w:cs="Arial"/>
          <w:sz w:val="28"/>
          <w:szCs w:val="28"/>
        </w:rPr>
      </w:pPr>
      <w:r w:rsidRPr="006017EE">
        <w:rPr>
          <w:rFonts w:ascii="Arial" w:hAnsi="Arial" w:cs="Arial"/>
          <w:sz w:val="28"/>
          <w:szCs w:val="28"/>
        </w:rPr>
        <w:t>Contenidos a evaluar:</w:t>
      </w: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*Argentina.</w:t>
      </w:r>
      <w:r w:rsidR="0030790B">
        <w:rPr>
          <w:rFonts w:ascii="Arial" w:hAnsi="Arial" w:cs="Arial"/>
          <w:sz w:val="28"/>
          <w:szCs w:val="28"/>
        </w:rPr>
        <w:t xml:space="preserve"> Forma de gobierno. </w:t>
      </w:r>
      <w:r>
        <w:rPr>
          <w:rFonts w:ascii="Arial" w:hAnsi="Arial" w:cs="Arial"/>
          <w:sz w:val="28"/>
          <w:szCs w:val="28"/>
        </w:rPr>
        <w:t xml:space="preserve"> Ubicación. Conformación. Provincias. Países limítrofes. Océanos.  Ambientes y climas de Argentina. </w:t>
      </w:r>
      <w:r w:rsidR="0030790B">
        <w:rPr>
          <w:rFonts w:ascii="Arial" w:hAnsi="Arial" w:cs="Arial"/>
          <w:sz w:val="28"/>
          <w:szCs w:val="28"/>
        </w:rPr>
        <w:t>Problemas ambientales.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Escudo Nacional y Provincial. Elementos y significados. Derechos o argumentos argentinos sobre las Islas Malvinas. MERCOSUR. Significado. Lugar y fecha dónde se firmó el acuerdo. Países miembros fundadores (capitales, presidentes, monedas, idiomas). Revolución de </w:t>
      </w:r>
      <w:proofErr w:type="gramStart"/>
      <w:r>
        <w:rPr>
          <w:rFonts w:ascii="Arial" w:hAnsi="Arial" w:cs="Arial"/>
          <w:sz w:val="28"/>
          <w:szCs w:val="28"/>
        </w:rPr>
        <w:t>Mayo</w:t>
      </w:r>
      <w:proofErr w:type="gramEnd"/>
      <w:r>
        <w:rPr>
          <w:rFonts w:ascii="Arial" w:hAnsi="Arial" w:cs="Arial"/>
          <w:sz w:val="28"/>
          <w:szCs w:val="28"/>
        </w:rPr>
        <w:t xml:space="preserve">. Pensamiento de los </w:t>
      </w:r>
      <w:proofErr w:type="spellStart"/>
      <w:r>
        <w:rPr>
          <w:rFonts w:ascii="Arial" w:hAnsi="Arial" w:cs="Arial"/>
          <w:sz w:val="28"/>
          <w:szCs w:val="28"/>
        </w:rPr>
        <w:t>morenistas</w:t>
      </w:r>
      <w:proofErr w:type="spellEnd"/>
      <w:r>
        <w:rPr>
          <w:rFonts w:ascii="Arial" w:hAnsi="Arial" w:cs="Arial"/>
          <w:sz w:val="28"/>
          <w:szCs w:val="28"/>
        </w:rPr>
        <w:t xml:space="preserve"> y los </w:t>
      </w:r>
      <w:proofErr w:type="spellStart"/>
      <w:r>
        <w:rPr>
          <w:rFonts w:ascii="Arial" w:hAnsi="Arial" w:cs="Arial"/>
          <w:sz w:val="28"/>
          <w:szCs w:val="28"/>
        </w:rPr>
        <w:t>saavedri</w:t>
      </w:r>
      <w:r w:rsidR="0030790B">
        <w:rPr>
          <w:rFonts w:ascii="Arial" w:hAnsi="Arial" w:cs="Arial"/>
          <w:sz w:val="28"/>
          <w:szCs w:val="28"/>
        </w:rPr>
        <w:t>stas</w:t>
      </w:r>
      <w:proofErr w:type="spellEnd"/>
      <w:r w:rsidR="0030790B">
        <w:rPr>
          <w:rFonts w:ascii="Arial" w:hAnsi="Arial" w:cs="Arial"/>
          <w:sz w:val="28"/>
          <w:szCs w:val="28"/>
        </w:rPr>
        <w:t>. Cronología de hechos histó</w:t>
      </w:r>
      <w:r>
        <w:rPr>
          <w:rFonts w:ascii="Arial" w:hAnsi="Arial" w:cs="Arial"/>
          <w:sz w:val="28"/>
          <w:szCs w:val="28"/>
        </w:rPr>
        <w:t>ricos.</w:t>
      </w:r>
      <w:r>
        <w:rPr>
          <w:rFonts w:ascii="Arial" w:hAnsi="Arial" w:cs="Arial"/>
          <w:sz w:val="28"/>
          <w:szCs w:val="28"/>
        </w:rPr>
        <w:t xml:space="preserve"> </w:t>
      </w:r>
      <w:r w:rsidR="0030790B">
        <w:rPr>
          <w:rFonts w:ascii="Arial" w:hAnsi="Arial" w:cs="Arial"/>
          <w:sz w:val="28"/>
          <w:szCs w:val="28"/>
        </w:rPr>
        <w:t xml:space="preserve">Junta Grande. Primer y Segundo Triunvirato. Directorio. Asamblea del Año XIII. Independencia </w:t>
      </w:r>
      <w:proofErr w:type="gramStart"/>
      <w:r w:rsidR="0030790B">
        <w:rPr>
          <w:rFonts w:ascii="Arial" w:hAnsi="Arial" w:cs="Arial"/>
          <w:sz w:val="28"/>
          <w:szCs w:val="28"/>
        </w:rPr>
        <w:t>de  nuestro</w:t>
      </w:r>
      <w:proofErr w:type="gramEnd"/>
      <w:r w:rsidR="0030790B">
        <w:rPr>
          <w:rFonts w:ascii="Arial" w:hAnsi="Arial" w:cs="Arial"/>
          <w:sz w:val="28"/>
          <w:szCs w:val="28"/>
        </w:rPr>
        <w:t xml:space="preserve"> territorio. </w:t>
      </w:r>
      <w:r>
        <w:rPr>
          <w:rFonts w:ascii="Arial" w:hAnsi="Arial" w:cs="Arial"/>
          <w:sz w:val="28"/>
          <w:szCs w:val="28"/>
        </w:rPr>
        <w:t>Martín Miguel de Güemes. La guerra gaucha. Manuel Belgrano.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07D1B" w:rsidTr="000F1B29">
        <w:tc>
          <w:tcPr>
            <w:tcW w:w="9634" w:type="dxa"/>
          </w:tcPr>
          <w:p w:rsidR="00D07D1B" w:rsidRPr="003D7D90" w:rsidRDefault="00D07D1B" w:rsidP="000F1B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7D90">
              <w:rPr>
                <w:rFonts w:ascii="Arial" w:hAnsi="Arial" w:cs="Arial"/>
                <w:b/>
                <w:sz w:val="28"/>
                <w:szCs w:val="28"/>
              </w:rPr>
              <w:t>Aclaración: Traer 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l día de la evaluación  un </w:t>
            </w:r>
            <w:r>
              <w:rPr>
                <w:rFonts w:ascii="Arial" w:hAnsi="Arial" w:cs="Arial"/>
                <w:b/>
                <w:sz w:val="28"/>
                <w:szCs w:val="28"/>
              </w:rPr>
              <w:t>mapa político de Argentina</w:t>
            </w:r>
            <w:r w:rsidRPr="003D7D9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D07D1B" w:rsidRDefault="00D07D1B" w:rsidP="00D07D1B">
      <w:pPr>
        <w:rPr>
          <w:rFonts w:ascii="Arial" w:hAnsi="Arial" w:cs="Arial"/>
          <w:sz w:val="28"/>
          <w:szCs w:val="28"/>
        </w:rPr>
      </w:pP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Notif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</w:p>
    <w:p w:rsidR="00D07D1B" w:rsidRDefault="00D07D1B" w:rsidP="00D07D1B">
      <w:pPr>
        <w:rPr>
          <w:rFonts w:ascii="Arial" w:hAnsi="Arial" w:cs="Arial"/>
          <w:sz w:val="28"/>
          <w:szCs w:val="28"/>
        </w:rPr>
      </w:pPr>
    </w:p>
    <w:p w:rsidR="00D07D1B" w:rsidRDefault="00D07D1B" w:rsidP="00D07D1B"/>
    <w:p w:rsidR="00E8090C" w:rsidRDefault="0030790B"/>
    <w:sectPr w:rsidR="00E8090C" w:rsidSect="002A7B94">
      <w:headerReference w:type="default" r:id="rId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58" w:rsidRDefault="0030790B">
    <w:pPr>
      <w:pStyle w:val="Encabezado"/>
    </w:pPr>
    <w:r w:rsidRPr="0056095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EB19B5" wp14:editId="514608E6">
          <wp:simplePos x="0" y="0"/>
          <wp:positionH relativeFrom="column">
            <wp:posOffset>4844415</wp:posOffset>
          </wp:positionH>
          <wp:positionV relativeFrom="paragraph">
            <wp:posOffset>-306705</wp:posOffset>
          </wp:positionV>
          <wp:extent cx="1504950" cy="40005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958" w:rsidRDefault="003079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1B"/>
    <w:rsid w:val="0030790B"/>
    <w:rsid w:val="00737C97"/>
    <w:rsid w:val="00D07D1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3AD6"/>
  <w15:chartTrackingRefBased/>
  <w15:docId w15:val="{01261AC0-8161-4301-9365-6C4C92AD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D1B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D1B"/>
    <w:rPr>
      <w:lang w:val="es-AR"/>
    </w:rPr>
  </w:style>
  <w:style w:type="table" w:styleId="Tablaconcuadrcula">
    <w:name w:val="Table Grid"/>
    <w:basedOn w:val="Tablanormal"/>
    <w:uiPriority w:val="39"/>
    <w:rsid w:val="00D0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2025-06-17T23:18:00Z</dcterms:created>
  <dcterms:modified xsi:type="dcterms:W3CDTF">2025-06-17T23:34:00Z</dcterms:modified>
</cp:coreProperties>
</file>