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E1" w:rsidRDefault="00DF41E1" w:rsidP="00DF41E1">
      <w:pPr>
        <w:pStyle w:val="Encabezado"/>
        <w:jc w:val="center"/>
      </w:pPr>
    </w:p>
    <w:p w:rsidR="00DF41E1" w:rsidRDefault="00C3209D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  <w:color w:val="333333"/>
          <w:sz w:val="22"/>
          <w:szCs w:val="22"/>
          <w:lang w:val="es-MX"/>
        </w:rPr>
      </w:pPr>
      <w:r w:rsidRPr="00C3209D">
        <w:rPr>
          <w:rFonts w:ascii="Arial" w:hAnsi="Arial" w:cs="Arial"/>
          <w:b/>
          <w:bCs/>
          <w:noProof/>
          <w:color w:val="333333"/>
          <w:sz w:val="22"/>
          <w:szCs w:val="22"/>
        </w:rPr>
        <w:drawing>
          <wp:inline distT="0" distB="0" distL="0" distR="0">
            <wp:extent cx="685800" cy="800100"/>
            <wp:effectExtent l="0" t="0" r="0" b="0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</w:p>
    <w:p w:rsidR="00C3209D" w:rsidRDefault="00DF41E1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</w:pPr>
      <w:r w:rsidRPr="00DF41E1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 xml:space="preserve">TEMARIO </w:t>
      </w:r>
      <w:r w:rsidR="00EC5FA6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DE BIO</w:t>
      </w:r>
      <w:r w:rsidR="00C3209D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LOGIA</w:t>
      </w:r>
      <w:r w:rsidR="00EC5FA6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-5to AÑO NATURALES</w:t>
      </w:r>
    </w:p>
    <w:p w:rsidR="00AE5BCB" w:rsidRDefault="00AE5BCB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</w:pPr>
      <w:r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PRIMER CUATRIMESTRAL</w:t>
      </w:r>
    </w:p>
    <w:p w:rsidR="00D25C48" w:rsidRPr="00AE5BCB" w:rsidRDefault="00D25C48" w:rsidP="00D25C48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bCs/>
          <w:color w:val="333333"/>
          <w:sz w:val="22"/>
          <w:szCs w:val="22"/>
          <w:lang w:val="es-MX"/>
        </w:rPr>
      </w:pPr>
    </w:p>
    <w:p w:rsidR="00D25C48" w:rsidRPr="00D25C48" w:rsidRDefault="00D25C48" w:rsidP="00D25C48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bCs/>
          <w:color w:val="333333"/>
          <w:sz w:val="22"/>
          <w:szCs w:val="22"/>
          <w:lang w:val="es-MX"/>
        </w:rPr>
      </w:pPr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Profesora: </w:t>
      </w:r>
      <w:proofErr w:type="spellStart"/>
      <w:r>
        <w:rPr>
          <w:rFonts w:ascii="Arial" w:hAnsi="Arial" w:cs="Arial"/>
          <w:bCs/>
          <w:color w:val="333333"/>
          <w:sz w:val="22"/>
          <w:szCs w:val="22"/>
          <w:lang w:val="es-MX"/>
        </w:rPr>
        <w:t>Alvarez</w:t>
      </w:r>
      <w:proofErr w:type="spellEnd"/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2"/>
          <w:szCs w:val="22"/>
          <w:lang w:val="es-MX"/>
        </w:rPr>
        <w:t>Bohle</w:t>
      </w:r>
      <w:proofErr w:type="spellEnd"/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 Ma. Celeste</w:t>
      </w:r>
    </w:p>
    <w:p w:rsidR="00AE0B4D" w:rsidRPr="00AE0B4D" w:rsidRDefault="00AE0B4D" w:rsidP="00AE0B4D">
      <w:pPr>
        <w:tabs>
          <w:tab w:val="center" w:pos="4419"/>
          <w:tab w:val="right" w:pos="8838"/>
        </w:tabs>
        <w:ind w:left="-284" w:firstLine="284"/>
        <w:rPr>
          <w:i/>
          <w:sz w:val="20"/>
          <w:szCs w:val="20"/>
          <w:u w:val="single"/>
        </w:rPr>
      </w:pPr>
      <w:r w:rsidRPr="000B1C75">
        <w:rPr>
          <w:i/>
          <w:sz w:val="20"/>
          <w:szCs w:val="20"/>
          <w:u w:val="double"/>
        </w:rPr>
        <w:t>Criterios de evaluación: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 w:val="20"/>
          <w:szCs w:val="20"/>
          <w:lang w:eastAsia="es-AR"/>
        </w:rPr>
      </w:pPr>
      <w:r w:rsidRPr="00AE0B4D">
        <w:rPr>
          <w:rFonts w:eastAsia="Times New Roman" w:cs="Arial"/>
          <w:i/>
          <w:color w:val="000000"/>
          <w:sz w:val="20"/>
          <w:szCs w:val="20"/>
          <w:lang w:val="es-ES" w:eastAsia="es-AR"/>
        </w:rPr>
        <w:t>Coherencia en las respuestas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 w:val="20"/>
          <w:szCs w:val="20"/>
          <w:lang w:eastAsia="es-AR"/>
        </w:rPr>
      </w:pPr>
      <w:r w:rsidRPr="00AE0B4D">
        <w:rPr>
          <w:rFonts w:eastAsia="Times New Roman" w:cs="Arial"/>
          <w:i/>
          <w:color w:val="000000"/>
          <w:sz w:val="20"/>
          <w:szCs w:val="20"/>
          <w:lang w:val="es-ES" w:eastAsia="es-AR"/>
        </w:rPr>
        <w:t>Correcta interpretación de consignas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lang w:eastAsia="es-AR"/>
        </w:rPr>
      </w:pPr>
      <w:r w:rsidRPr="00AE0B4D">
        <w:rPr>
          <w:i/>
          <w:sz w:val="20"/>
          <w:szCs w:val="20"/>
        </w:rPr>
        <w:t>Uso adecuado del vocabulario técnico</w:t>
      </w:r>
    </w:p>
    <w:p w:rsidR="00AE0B4D" w:rsidRPr="000B1C75" w:rsidRDefault="00AE0B4D" w:rsidP="00AE0B4D">
      <w:pPr>
        <w:numPr>
          <w:ilvl w:val="0"/>
          <w:numId w:val="7"/>
        </w:numPr>
        <w:contextualSpacing/>
        <w:rPr>
          <w:i/>
          <w:sz w:val="20"/>
          <w:szCs w:val="20"/>
        </w:rPr>
      </w:pPr>
      <w:r w:rsidRPr="000B1C75">
        <w:rPr>
          <w:i/>
          <w:sz w:val="20"/>
          <w:szCs w:val="20"/>
        </w:rPr>
        <w:t>Prolijidad-legibilidad</w:t>
      </w:r>
    </w:p>
    <w:p w:rsidR="00DF41E1" w:rsidRPr="00E14DA9" w:rsidRDefault="00DF41E1" w:rsidP="00E14DA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  <w:color w:val="333333"/>
          <w:sz w:val="22"/>
          <w:szCs w:val="22"/>
          <w:lang w:val="es-MX"/>
        </w:rPr>
      </w:pPr>
      <w:r>
        <w:rPr>
          <w:rFonts w:ascii="Arial" w:hAnsi="Arial" w:cs="Arial"/>
          <w:b/>
          <w:bCs/>
          <w:color w:val="333333"/>
          <w:sz w:val="22"/>
          <w:szCs w:val="22"/>
          <w:lang w:val="es-MX"/>
        </w:rPr>
        <w:t xml:space="preserve">CONTENIDOS: </w:t>
      </w:r>
    </w:p>
    <w:p w:rsidR="00C71D8D" w:rsidRPr="00310410" w:rsidRDefault="00C71D8D" w:rsidP="00EC5FA6">
      <w:pPr>
        <w:pStyle w:val="Prrafodelista"/>
        <w:numPr>
          <w:ilvl w:val="0"/>
          <w:numId w:val="10"/>
        </w:numPr>
        <w:spacing w:after="0" w:line="240" w:lineRule="auto"/>
        <w:rPr>
          <w:rFonts w:cs="Arial"/>
          <w:b/>
          <w:sz w:val="24"/>
          <w:szCs w:val="24"/>
        </w:rPr>
      </w:pPr>
      <w:r w:rsidRPr="00310410">
        <w:rPr>
          <w:rFonts w:cs="Arial"/>
          <w:color w:val="333333"/>
          <w:sz w:val="24"/>
          <w:szCs w:val="24"/>
        </w:rPr>
        <w:t xml:space="preserve">Ácidos Nucleídos. ADN-ARN. </w:t>
      </w:r>
    </w:p>
    <w:p w:rsidR="00EC5FA6" w:rsidRPr="00310410" w:rsidRDefault="00EC5FA6" w:rsidP="00EC5FA6">
      <w:pPr>
        <w:pStyle w:val="Prrafodelista"/>
        <w:numPr>
          <w:ilvl w:val="0"/>
          <w:numId w:val="10"/>
        </w:numPr>
        <w:spacing w:after="0" w:line="240" w:lineRule="auto"/>
        <w:rPr>
          <w:rFonts w:cs="Arial"/>
          <w:b/>
          <w:sz w:val="24"/>
          <w:szCs w:val="24"/>
        </w:rPr>
      </w:pPr>
      <w:r w:rsidRPr="00310410">
        <w:rPr>
          <w:rFonts w:cs="Arial"/>
          <w:sz w:val="24"/>
          <w:szCs w:val="24"/>
        </w:rPr>
        <w:t xml:space="preserve">Cromosomas. </w:t>
      </w:r>
      <w:r w:rsidR="00C71D8D" w:rsidRPr="00310410">
        <w:rPr>
          <w:rFonts w:cs="Arial"/>
          <w:sz w:val="24"/>
          <w:szCs w:val="24"/>
        </w:rPr>
        <w:t>Estructura y tipos. Cariotipo.</w:t>
      </w:r>
    </w:p>
    <w:p w:rsidR="00EC5FA6" w:rsidRPr="00310410" w:rsidRDefault="00EC5FA6" w:rsidP="00EC5FA6">
      <w:pPr>
        <w:pStyle w:val="Prrafodelista"/>
        <w:numPr>
          <w:ilvl w:val="0"/>
          <w:numId w:val="10"/>
        </w:numPr>
        <w:spacing w:after="0" w:line="240" w:lineRule="auto"/>
        <w:rPr>
          <w:rFonts w:cs="Arial"/>
          <w:b/>
          <w:sz w:val="24"/>
          <w:szCs w:val="24"/>
        </w:rPr>
      </w:pPr>
      <w:r w:rsidRPr="00310410">
        <w:rPr>
          <w:rFonts w:cs="Arial"/>
          <w:sz w:val="24"/>
          <w:szCs w:val="24"/>
        </w:rPr>
        <w:t>Duplicación del ADN. Transcripción del ADN. Traducción del ADN.</w:t>
      </w:r>
      <w:r w:rsidRPr="00310410">
        <w:rPr>
          <w:sz w:val="24"/>
          <w:szCs w:val="24"/>
        </w:rPr>
        <w:t xml:space="preserve">  </w:t>
      </w:r>
    </w:p>
    <w:p w:rsidR="00AE5BCB" w:rsidRPr="00310410" w:rsidRDefault="00EC5FA6" w:rsidP="00EC5FA6">
      <w:pPr>
        <w:pStyle w:val="Prrafodelista"/>
        <w:numPr>
          <w:ilvl w:val="0"/>
          <w:numId w:val="10"/>
        </w:numPr>
        <w:spacing w:after="0" w:line="240" w:lineRule="auto"/>
        <w:rPr>
          <w:color w:val="000000"/>
          <w:sz w:val="24"/>
          <w:szCs w:val="24"/>
        </w:rPr>
      </w:pPr>
      <w:r w:rsidRPr="00310410">
        <w:rPr>
          <w:sz w:val="24"/>
          <w:szCs w:val="24"/>
        </w:rPr>
        <w:t xml:space="preserve">Dotación cromosómica. Haploide y Diploide. </w:t>
      </w:r>
    </w:p>
    <w:p w:rsidR="002460C6" w:rsidRPr="00A90C60" w:rsidRDefault="00EE745E" w:rsidP="00A90C60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10410">
        <w:rPr>
          <w:rFonts w:cs="Arial"/>
          <w:color w:val="333333"/>
          <w:sz w:val="24"/>
          <w:szCs w:val="24"/>
        </w:rPr>
        <w:t xml:space="preserve">El concepto de </w:t>
      </w:r>
      <w:proofErr w:type="spellStart"/>
      <w:r w:rsidRPr="00310410">
        <w:rPr>
          <w:rFonts w:cs="Arial"/>
          <w:color w:val="333333"/>
          <w:sz w:val="24"/>
          <w:szCs w:val="24"/>
        </w:rPr>
        <w:t>Gen</w:t>
      </w:r>
      <w:r w:rsidR="00376FC1" w:rsidRPr="00310410">
        <w:rPr>
          <w:rFonts w:cs="Arial"/>
          <w:color w:val="333333"/>
          <w:sz w:val="24"/>
          <w:szCs w:val="24"/>
        </w:rPr>
        <w:t>.</w:t>
      </w:r>
      <w:proofErr w:type="spellEnd"/>
    </w:p>
    <w:p w:rsidR="002460C6" w:rsidRPr="00A90C60" w:rsidRDefault="002460C6" w:rsidP="002460C6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10410">
        <w:rPr>
          <w:rFonts w:cs="Arial"/>
          <w:color w:val="333333"/>
          <w:sz w:val="24"/>
          <w:szCs w:val="24"/>
        </w:rPr>
        <w:t>Fenotipo-Genotipo</w:t>
      </w:r>
    </w:p>
    <w:p w:rsidR="00A90C60" w:rsidRPr="00310410" w:rsidRDefault="00A90C60" w:rsidP="002460C6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>Ciclo Celular. Mitosis y Meiosis: Importancia.</w:t>
      </w:r>
    </w:p>
    <w:p w:rsidR="002460C6" w:rsidRPr="004E284A" w:rsidRDefault="00A90C60" w:rsidP="002460C6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>Mutaciones</w:t>
      </w:r>
      <w:r w:rsidR="002460C6" w:rsidRPr="00310410">
        <w:rPr>
          <w:rFonts w:cs="Arial"/>
          <w:color w:val="333333"/>
          <w:sz w:val="24"/>
          <w:szCs w:val="24"/>
        </w:rPr>
        <w:t>.</w:t>
      </w:r>
      <w:r>
        <w:rPr>
          <w:rFonts w:cs="Arial"/>
          <w:color w:val="333333"/>
          <w:sz w:val="24"/>
          <w:szCs w:val="24"/>
        </w:rPr>
        <w:t xml:space="preserve"> Genética y Cromosómica. Enfermedades genéticas.</w:t>
      </w:r>
    </w:p>
    <w:p w:rsidR="004E284A" w:rsidRPr="00A90C60" w:rsidRDefault="004E284A" w:rsidP="002460C6">
      <w:pPr>
        <w:pStyle w:val="Prrafodelista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 xml:space="preserve">Leyes Mendelianas. Ejercicios </w:t>
      </w:r>
      <w:proofErr w:type="spellStart"/>
      <w:r>
        <w:rPr>
          <w:rFonts w:cs="Arial"/>
          <w:color w:val="333333"/>
          <w:sz w:val="24"/>
          <w:szCs w:val="24"/>
        </w:rPr>
        <w:t>Monohibridos</w:t>
      </w:r>
      <w:proofErr w:type="spellEnd"/>
      <w:r>
        <w:rPr>
          <w:rFonts w:cs="Arial"/>
          <w:color w:val="333333"/>
          <w:sz w:val="24"/>
          <w:szCs w:val="24"/>
        </w:rPr>
        <w:t>.</w:t>
      </w:r>
    </w:p>
    <w:p w:rsidR="00A90C60" w:rsidRPr="00310410" w:rsidRDefault="00A90C60" w:rsidP="00A90C60">
      <w:pPr>
        <w:pStyle w:val="Prrafodelista"/>
        <w:spacing w:after="0" w:line="240" w:lineRule="auto"/>
        <w:rPr>
          <w:sz w:val="24"/>
          <w:szCs w:val="24"/>
        </w:rPr>
      </w:pPr>
    </w:p>
    <w:p w:rsidR="00D25C48" w:rsidRDefault="00D25C48" w:rsidP="00D25C48">
      <w:pPr>
        <w:jc w:val="center"/>
      </w:pPr>
    </w:p>
    <w:sectPr w:rsidR="00D25C48" w:rsidSect="007B0A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68A8"/>
    <w:multiLevelType w:val="hybridMultilevel"/>
    <w:tmpl w:val="607A95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25003"/>
    <w:multiLevelType w:val="hybridMultilevel"/>
    <w:tmpl w:val="7FA089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7233E"/>
    <w:multiLevelType w:val="multilevel"/>
    <w:tmpl w:val="96E6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E455BE"/>
    <w:multiLevelType w:val="hybridMultilevel"/>
    <w:tmpl w:val="49084A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07A06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5">
    <w:nsid w:val="520B3914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6">
    <w:nsid w:val="641424BA"/>
    <w:multiLevelType w:val="hybridMultilevel"/>
    <w:tmpl w:val="347838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76414"/>
    <w:multiLevelType w:val="hybridMultilevel"/>
    <w:tmpl w:val="FBC4116A"/>
    <w:lvl w:ilvl="0" w:tplc="59B4EB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DA1A00"/>
    <w:multiLevelType w:val="hybridMultilevel"/>
    <w:tmpl w:val="60CAB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5A4DA2"/>
    <w:multiLevelType w:val="hybridMultilevel"/>
    <w:tmpl w:val="A216A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1E1"/>
    <w:rsid w:val="00001720"/>
    <w:rsid w:val="000C6038"/>
    <w:rsid w:val="000E4684"/>
    <w:rsid w:val="002460C6"/>
    <w:rsid w:val="00310410"/>
    <w:rsid w:val="00376FC1"/>
    <w:rsid w:val="0048310E"/>
    <w:rsid w:val="004E284A"/>
    <w:rsid w:val="007B0ABB"/>
    <w:rsid w:val="007B13EA"/>
    <w:rsid w:val="00893D37"/>
    <w:rsid w:val="009129E8"/>
    <w:rsid w:val="00961D5E"/>
    <w:rsid w:val="00A90C60"/>
    <w:rsid w:val="00A93CAE"/>
    <w:rsid w:val="00AE0B4D"/>
    <w:rsid w:val="00AE5BCB"/>
    <w:rsid w:val="00C028F1"/>
    <w:rsid w:val="00C02D88"/>
    <w:rsid w:val="00C3209D"/>
    <w:rsid w:val="00C71D8D"/>
    <w:rsid w:val="00C9488F"/>
    <w:rsid w:val="00D0044A"/>
    <w:rsid w:val="00D042DF"/>
    <w:rsid w:val="00D25C48"/>
    <w:rsid w:val="00DF41E1"/>
    <w:rsid w:val="00E14DA9"/>
    <w:rsid w:val="00E21EBA"/>
    <w:rsid w:val="00EC5FA6"/>
    <w:rsid w:val="00EE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DF41E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F41E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1E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09D"/>
    <w:pPr>
      <w:spacing w:after="160" w:line="25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E1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esteban</cp:lastModifiedBy>
  <cp:revision>2</cp:revision>
  <cp:lastPrinted>2017-05-08T23:15:00Z</cp:lastPrinted>
  <dcterms:created xsi:type="dcterms:W3CDTF">2024-06-18T21:55:00Z</dcterms:created>
  <dcterms:modified xsi:type="dcterms:W3CDTF">2024-06-18T21:55:00Z</dcterms:modified>
</cp:coreProperties>
</file>