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HOMEWORK  09 MAY -   1 ° A 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 AND CIRCLE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57863" cy="5788986"/>
            <wp:effectExtent b="0" l="0" r="0" t="0"/>
            <wp:docPr id="1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8331" l="0" r="0" t="10368"/>
                    <a:stretch>
                      <a:fillRect/>
                    </a:stretch>
                  </pic:blipFill>
                  <pic:spPr>
                    <a:xfrm>
                      <a:off x="0" y="0"/>
                      <a:ext cx="5757863" cy="57889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LOOK AND WRITE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731200" cy="4051300"/>
            <wp:effectExtent b="0" l="0" r="0" t="0"/>
            <wp:wrapNone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5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2619375</wp:posOffset>
          </wp:positionH>
          <wp:positionV relativeFrom="paragraph">
            <wp:posOffset>-342892</wp:posOffset>
          </wp:positionV>
          <wp:extent cx="3476625" cy="933450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VJictZaguKSSrYMBM7vLlx6XZw==">CgMxLjA4AHIhMXpiYjktalFZOVg0aUdtSC1CTUlRRlZmdGV4R1AwZkl4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